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1AB" w:rsidRPr="00F571ED" w:rsidRDefault="006A01AB">
      <w:pPr>
        <w:widowControl/>
        <w:shd w:val="clear" w:color="auto" w:fill="FFFFFF"/>
        <w:adjustRightInd w:val="0"/>
        <w:snapToGrid w:val="0"/>
        <w:jc w:val="center"/>
        <w:rPr>
          <w:rFonts w:ascii="仿宋_GB2312" w:eastAsia="仿宋_GB2312" w:hAnsi="黑体"/>
          <w:sz w:val="32"/>
          <w:szCs w:val="32"/>
        </w:rPr>
      </w:pPr>
    </w:p>
    <w:p w:rsidR="006E1E82" w:rsidRDefault="005E3205">
      <w:pPr>
        <w:widowControl/>
        <w:shd w:val="clear" w:color="auto" w:fill="FFFFFF"/>
        <w:adjustRightInd w:val="0"/>
        <w:snapToGrid w:val="0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大禹水利科学技术奖评审专家选用规则</w:t>
      </w:r>
    </w:p>
    <w:p w:rsidR="006E1E82" w:rsidRDefault="006E1E82" w:rsidP="00F571ED"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仿宋_GB2312" w:eastAsia="仿宋_GB2312" w:hAnsi="微软雅黑" w:cs="宋体"/>
          <w:color w:val="555555"/>
          <w:kern w:val="0"/>
          <w:sz w:val="30"/>
          <w:szCs w:val="30"/>
        </w:rPr>
      </w:pPr>
    </w:p>
    <w:p w:rsidR="006E1E82" w:rsidRDefault="005E3205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第一条  </w:t>
      </w:r>
      <w:r>
        <w:rPr>
          <w:rFonts w:ascii="仿宋_GB2312" w:eastAsia="仿宋_GB2312" w:hAnsi="黑体" w:hint="eastAsia"/>
          <w:sz w:val="32"/>
          <w:szCs w:val="32"/>
        </w:rPr>
        <w:t>为规范大禹水利科学技术奖（简称“大禹奖”</w:t>
      </w:r>
      <w:r>
        <w:rPr>
          <w:rFonts w:ascii="仿宋_GB2312" w:eastAsia="仿宋_GB2312" w:hAnsi="黑体"/>
          <w:sz w:val="32"/>
          <w:szCs w:val="32"/>
        </w:rPr>
        <w:t>）</w:t>
      </w:r>
      <w:r>
        <w:rPr>
          <w:rFonts w:ascii="仿宋_GB2312" w:eastAsia="仿宋_GB2312" w:hAnsi="黑体" w:hint="eastAsia"/>
          <w:sz w:val="32"/>
          <w:szCs w:val="32"/>
        </w:rPr>
        <w:t>评审专家的选用工作，按照《大</w:t>
      </w:r>
      <w:bookmarkStart w:id="0" w:name="_GoBack"/>
      <w:bookmarkEnd w:id="0"/>
      <w:r>
        <w:rPr>
          <w:rFonts w:ascii="仿宋_GB2312" w:eastAsia="仿宋_GB2312" w:hAnsi="黑体" w:hint="eastAsia"/>
          <w:sz w:val="32"/>
          <w:szCs w:val="32"/>
        </w:rPr>
        <w:t>禹水利科学技术奖奖励办法》（简称《奖励办法》）的相关规定，制定本规则。</w:t>
      </w:r>
    </w:p>
    <w:p w:rsidR="006E1E82" w:rsidRDefault="005E3205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第二条  </w:t>
      </w:r>
      <w:r>
        <w:rPr>
          <w:rFonts w:ascii="仿宋_GB2312" w:eastAsia="仿宋_GB2312" w:hAnsi="黑体" w:hint="eastAsia"/>
          <w:sz w:val="32"/>
          <w:szCs w:val="32"/>
        </w:rPr>
        <w:t>本规则适用于大禹奖网络评审（简称“网评”）和会议评审（简称“会评”）评审专家的选用工作。</w:t>
      </w:r>
    </w:p>
    <w:p w:rsidR="006E1E82" w:rsidRDefault="005E3205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第三条  </w:t>
      </w:r>
      <w:r>
        <w:rPr>
          <w:rFonts w:ascii="仿宋_GB2312" w:eastAsia="仿宋_GB2312" w:hAnsi="黑体" w:hint="eastAsia"/>
          <w:sz w:val="32"/>
          <w:szCs w:val="32"/>
        </w:rPr>
        <w:t>大禹奖的评审专家应从水利科技专家库中抽取。专家库注重吸收水利系统外的专家、高等院校的专家、工程建设管理单位的专家、一线专家、优秀青年专家。</w:t>
      </w:r>
    </w:p>
    <w:p w:rsidR="006E1E82" w:rsidRDefault="005E320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第四条  </w:t>
      </w:r>
      <w:r>
        <w:rPr>
          <w:rFonts w:ascii="仿宋_GB2312" w:eastAsia="仿宋_GB2312" w:hAnsi="黑体" w:hint="eastAsia"/>
          <w:sz w:val="32"/>
          <w:szCs w:val="32"/>
        </w:rPr>
        <w:t>网评专家的遴选须秉持小同行评议的原则</w:t>
      </w:r>
      <w:r w:rsidR="0094241E">
        <w:rPr>
          <w:rFonts w:ascii="仿宋_GB2312" w:eastAsia="仿宋_GB2312" w:hAnsi="黑体" w:hint="eastAsia"/>
          <w:sz w:val="32"/>
          <w:szCs w:val="32"/>
        </w:rPr>
        <w:t>;</w:t>
      </w:r>
      <w:r>
        <w:rPr>
          <w:rFonts w:ascii="仿宋_GB2312" w:eastAsia="仿宋_GB2312" w:hAnsi="黑体" w:hint="eastAsia"/>
          <w:sz w:val="32"/>
          <w:szCs w:val="32"/>
        </w:rPr>
        <w:t>会评专家的遴选须遵循年龄结构合理、专业分布恰当、行业内外均衡的原则。</w:t>
      </w:r>
    </w:p>
    <w:p w:rsidR="006E1E82" w:rsidRDefault="005E320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第五条  </w:t>
      </w:r>
      <w:r>
        <w:rPr>
          <w:rFonts w:ascii="Times New Roman" w:eastAsia="仿宋_GB2312" w:hAnsi="Times New Roman" w:hint="eastAsia"/>
          <w:sz w:val="32"/>
          <w:szCs w:val="32"/>
        </w:rPr>
        <w:t>大禹奖奖励工作办公室（简称“奖励办”）应制定网评专家和会评专家的遴选</w:t>
      </w:r>
      <w:r>
        <w:rPr>
          <w:rFonts w:ascii="仿宋_GB2312" w:eastAsia="仿宋_GB2312" w:hAnsi="黑体" w:hint="eastAsia"/>
          <w:sz w:val="32"/>
          <w:szCs w:val="32"/>
        </w:rPr>
        <w:t>方案，根据《奖励办法》明确提出其遴选条件、网评专家的分组方案或会评专家的主审方案、回避方案及抽取方式。遴选方案须报经大禹奖奖励委员会主任办公会议或主任批准。</w:t>
      </w:r>
    </w:p>
    <w:p w:rsidR="006E1E82" w:rsidRDefault="005E3205">
      <w:pPr>
        <w:adjustRightInd w:val="0"/>
        <w:snapToGrid w:val="0"/>
        <w:spacing w:line="360" w:lineRule="auto"/>
        <w:ind w:firstLineChars="177" w:firstLine="566"/>
        <w:rPr>
          <w:rFonts w:ascii="仿宋_GB2312" w:eastAsia="仿宋_GB2312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第六条  </w:t>
      </w:r>
      <w:r>
        <w:rPr>
          <w:rFonts w:ascii="仿宋_GB2312" w:eastAsia="仿宋_GB2312" w:hAnsi="黑体" w:hint="eastAsia"/>
          <w:sz w:val="32"/>
          <w:szCs w:val="32"/>
        </w:rPr>
        <w:t>每次抽取评审专家时，可在实际需要人数的基础上增加</w:t>
      </w:r>
      <w:r>
        <w:rPr>
          <w:rFonts w:ascii="Times New Roman" w:eastAsia="仿宋_GB2312" w:hAnsi="Times New Roman"/>
          <w:sz w:val="32"/>
          <w:szCs w:val="32"/>
        </w:rPr>
        <w:t>2-3</w:t>
      </w:r>
      <w:r>
        <w:rPr>
          <w:rFonts w:ascii="仿宋_GB2312" w:eastAsia="仿宋_GB2312" w:hAnsi="黑体" w:hint="eastAsia"/>
          <w:sz w:val="32"/>
          <w:szCs w:val="32"/>
        </w:rPr>
        <w:t>名作为备选的评审专家。若可参会的专家人数不敷实际需要，可多次抽取。若多次抽取仍不能完全满足评</w:t>
      </w:r>
      <w:r>
        <w:rPr>
          <w:rFonts w:ascii="仿宋_GB2312" w:eastAsia="仿宋_GB2312" w:hAnsi="黑体" w:hint="eastAsia"/>
          <w:sz w:val="32"/>
          <w:szCs w:val="32"/>
        </w:rPr>
        <w:lastRenderedPageBreak/>
        <w:t>审需求，经奖励委员会主任办公会议或主任批准，可采取特邀的方式确定部分评审专家。</w:t>
      </w:r>
    </w:p>
    <w:p w:rsidR="006E1E82" w:rsidRDefault="005E320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第七条  </w:t>
      </w:r>
      <w:r>
        <w:rPr>
          <w:rFonts w:ascii="仿宋_GB2312" w:eastAsia="仿宋_GB2312" w:hAnsi="黑体" w:hint="eastAsia"/>
          <w:sz w:val="32"/>
          <w:szCs w:val="32"/>
        </w:rPr>
        <w:t>评审专家遴选的回避方案由奖励办根据当年成果申报</w:t>
      </w:r>
      <w:r w:rsidR="0094241E">
        <w:rPr>
          <w:rFonts w:ascii="仿宋_GB2312" w:eastAsia="仿宋_GB2312" w:hAnsi="黑体" w:hint="eastAsia"/>
          <w:sz w:val="32"/>
          <w:szCs w:val="32"/>
        </w:rPr>
        <w:t>、提名</w:t>
      </w:r>
      <w:r>
        <w:rPr>
          <w:rFonts w:ascii="仿宋_GB2312" w:eastAsia="仿宋_GB2312" w:hAnsi="黑体" w:hint="eastAsia"/>
          <w:sz w:val="32"/>
          <w:szCs w:val="32"/>
        </w:rPr>
        <w:t>的情况提出建议。提名单位和提名专家所提回避要求合理的，应遵从其意见。</w:t>
      </w:r>
    </w:p>
    <w:p w:rsidR="006E1E82" w:rsidRDefault="005E320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第八条  </w:t>
      </w:r>
      <w:r>
        <w:rPr>
          <w:rFonts w:ascii="仿宋_GB2312" w:eastAsia="仿宋_GB2312" w:hAnsi="黑体" w:hint="eastAsia"/>
          <w:sz w:val="32"/>
          <w:szCs w:val="32"/>
        </w:rPr>
        <w:t>网评专家和会评评审委员会的组成人员及其分组名单，由奖励委员会主任办公会议或主任批准。</w:t>
      </w:r>
    </w:p>
    <w:p w:rsidR="006E1E82" w:rsidRDefault="005E3205">
      <w:pPr>
        <w:adjustRightInd w:val="0"/>
        <w:snapToGrid w:val="0"/>
        <w:spacing w:line="360" w:lineRule="auto"/>
        <w:ind w:firstLineChars="177" w:firstLine="566"/>
        <w:rPr>
          <w:rFonts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第九条  </w:t>
      </w:r>
      <w:r>
        <w:rPr>
          <w:rFonts w:eastAsia="仿宋_GB2312" w:hint="eastAsia"/>
          <w:sz w:val="32"/>
          <w:szCs w:val="32"/>
        </w:rPr>
        <w:t>本规则于</w:t>
      </w:r>
      <w:r>
        <w:rPr>
          <w:rFonts w:ascii="Times New Roman" w:eastAsia="仿宋_GB2312" w:hAnsi="Times New Roman"/>
          <w:sz w:val="32"/>
          <w:szCs w:val="32"/>
        </w:rPr>
        <w:t>2020</w:t>
      </w:r>
      <w:r>
        <w:rPr>
          <w:rFonts w:eastAsia="仿宋_GB2312" w:hint="eastAsia"/>
          <w:sz w:val="32"/>
          <w:szCs w:val="32"/>
        </w:rPr>
        <w:t>年</w:t>
      </w:r>
      <w:r w:rsidRPr="005E3205">
        <w:rPr>
          <w:rFonts w:ascii="Times New Roman" w:eastAsia="仿宋_GB2312" w:hAnsi="Times New Roman"/>
          <w:sz w:val="32"/>
          <w:szCs w:val="32"/>
        </w:rPr>
        <w:t>3</w:t>
      </w:r>
      <w:r w:rsidRPr="005E3205">
        <w:rPr>
          <w:rFonts w:ascii="Times New Roman" w:eastAsia="仿宋_GB2312" w:hAnsi="Times New Roman"/>
          <w:sz w:val="32"/>
          <w:szCs w:val="32"/>
        </w:rPr>
        <w:t>月</w:t>
      </w:r>
      <w:r w:rsidRPr="005E3205">
        <w:rPr>
          <w:rFonts w:ascii="Times New Roman" w:eastAsia="仿宋_GB2312" w:hAnsi="Times New Roman"/>
          <w:sz w:val="32"/>
          <w:szCs w:val="32"/>
        </w:rPr>
        <w:t xml:space="preserve"> 31</w:t>
      </w:r>
      <w:r>
        <w:rPr>
          <w:rFonts w:eastAsia="仿宋_GB2312" w:hint="eastAsia"/>
          <w:sz w:val="32"/>
          <w:szCs w:val="32"/>
        </w:rPr>
        <w:t>日经奖励委员会审议通过，自通过之日起执行。</w:t>
      </w:r>
    </w:p>
    <w:p w:rsidR="006E1E82" w:rsidRDefault="006E1E82">
      <w:pPr>
        <w:widowControl/>
        <w:shd w:val="clear" w:color="auto" w:fill="FFFFFF"/>
        <w:adjustRightInd w:val="0"/>
        <w:snapToGrid w:val="0"/>
        <w:ind w:firstLine="645"/>
        <w:jc w:val="left"/>
        <w:rPr>
          <w:rFonts w:ascii="黑体" w:eastAsia="黑体" w:hAnsi="黑体"/>
          <w:sz w:val="32"/>
          <w:szCs w:val="32"/>
        </w:rPr>
      </w:pPr>
    </w:p>
    <w:sectPr w:rsidR="006E1E8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A7F" w:rsidRDefault="00B80A7F" w:rsidP="00A70A6B">
      <w:r>
        <w:separator/>
      </w:r>
    </w:p>
  </w:endnote>
  <w:endnote w:type="continuationSeparator" w:id="0">
    <w:p w:rsidR="00B80A7F" w:rsidRDefault="00B80A7F" w:rsidP="00A70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6831223"/>
      <w:docPartObj>
        <w:docPartGallery w:val="Page Numbers (Bottom of Page)"/>
        <w:docPartUnique/>
      </w:docPartObj>
    </w:sdtPr>
    <w:sdtEndPr/>
    <w:sdtContent>
      <w:p w:rsidR="00A70A6B" w:rsidRDefault="00A70A6B" w:rsidP="00A70A6B">
        <w:pPr>
          <w:pStyle w:val="a4"/>
          <w:jc w:val="right"/>
          <w:rPr>
            <w:kern w:val="0"/>
          </w:rPr>
        </w:pPr>
        <w:r>
          <w:rPr>
            <w:rFonts w:ascii="宋体" w:hAnsi="宋体" w:hint="eastAsia"/>
            <w:sz w:val="24"/>
            <w:szCs w:val="24"/>
          </w:rPr>
          <w:t xml:space="preserve">— </w:t>
        </w:r>
        <w:r>
          <w:rPr>
            <w:rFonts w:ascii="Times New Roman" w:hAnsi="Times New Roman"/>
            <w:sz w:val="32"/>
            <w:szCs w:val="32"/>
          </w:rPr>
          <w:fldChar w:fldCharType="begin"/>
        </w:r>
        <w:r>
          <w:rPr>
            <w:rFonts w:ascii="Times New Roman" w:hAnsi="Times New Roman"/>
            <w:sz w:val="32"/>
            <w:szCs w:val="32"/>
          </w:rPr>
          <w:instrText xml:space="preserve"> PAGE   \* MERGEFORMAT </w:instrText>
        </w:r>
        <w:r>
          <w:rPr>
            <w:rFonts w:ascii="Times New Roman" w:hAnsi="Times New Roman"/>
            <w:sz w:val="32"/>
            <w:szCs w:val="32"/>
          </w:rPr>
          <w:fldChar w:fldCharType="separate"/>
        </w:r>
        <w:r w:rsidR="00F571ED">
          <w:rPr>
            <w:rFonts w:ascii="Times New Roman" w:hAnsi="Times New Roman"/>
            <w:noProof/>
            <w:sz w:val="32"/>
            <w:szCs w:val="32"/>
          </w:rPr>
          <w:t>1</w:t>
        </w:r>
        <w:r>
          <w:rPr>
            <w:rFonts w:ascii="Times New Roman" w:hAnsi="Times New Roman"/>
            <w:sz w:val="32"/>
            <w:szCs w:val="32"/>
          </w:rPr>
          <w:fldChar w:fldCharType="end"/>
        </w:r>
        <w:r>
          <w:rPr>
            <w:rFonts w:ascii="宋体" w:hAnsi="宋体" w:hint="eastAsia"/>
            <w:sz w:val="24"/>
            <w:szCs w:val="24"/>
          </w:rPr>
          <w:t xml:space="preserve"> —</w:t>
        </w:r>
      </w:p>
      <w:p w:rsidR="00A70A6B" w:rsidRDefault="00B80A7F">
        <w:pPr>
          <w:pStyle w:val="a4"/>
          <w:jc w:val="right"/>
        </w:pPr>
      </w:p>
    </w:sdtContent>
  </w:sdt>
  <w:p w:rsidR="00A70A6B" w:rsidRDefault="00A70A6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A7F" w:rsidRDefault="00B80A7F" w:rsidP="00A70A6B">
      <w:r>
        <w:separator/>
      </w:r>
    </w:p>
  </w:footnote>
  <w:footnote w:type="continuationSeparator" w:id="0">
    <w:p w:rsidR="00B80A7F" w:rsidRDefault="00B80A7F" w:rsidP="00A70A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3DDB"/>
    <w:rsid w:val="00041D79"/>
    <w:rsid w:val="000434FE"/>
    <w:rsid w:val="00062843"/>
    <w:rsid w:val="0008339F"/>
    <w:rsid w:val="00152D62"/>
    <w:rsid w:val="0016571A"/>
    <w:rsid w:val="001702B4"/>
    <w:rsid w:val="001A60B8"/>
    <w:rsid w:val="0023756A"/>
    <w:rsid w:val="00302373"/>
    <w:rsid w:val="003173D1"/>
    <w:rsid w:val="00335F0C"/>
    <w:rsid w:val="003A20C7"/>
    <w:rsid w:val="004207DB"/>
    <w:rsid w:val="004617E8"/>
    <w:rsid w:val="00463160"/>
    <w:rsid w:val="0047421F"/>
    <w:rsid w:val="004A1E05"/>
    <w:rsid w:val="004B5AEC"/>
    <w:rsid w:val="00521FDB"/>
    <w:rsid w:val="0056681F"/>
    <w:rsid w:val="005A5E95"/>
    <w:rsid w:val="005C16C8"/>
    <w:rsid w:val="005E3205"/>
    <w:rsid w:val="005F17F9"/>
    <w:rsid w:val="005F222D"/>
    <w:rsid w:val="005F3C8C"/>
    <w:rsid w:val="006A01AB"/>
    <w:rsid w:val="006B6F13"/>
    <w:rsid w:val="006E1E82"/>
    <w:rsid w:val="006F45E5"/>
    <w:rsid w:val="0075689A"/>
    <w:rsid w:val="00760501"/>
    <w:rsid w:val="00765363"/>
    <w:rsid w:val="007B5B53"/>
    <w:rsid w:val="007B71DF"/>
    <w:rsid w:val="007D0E77"/>
    <w:rsid w:val="007D177A"/>
    <w:rsid w:val="007D794A"/>
    <w:rsid w:val="007E4B57"/>
    <w:rsid w:val="0080554F"/>
    <w:rsid w:val="00820683"/>
    <w:rsid w:val="00832FE4"/>
    <w:rsid w:val="0084062D"/>
    <w:rsid w:val="008B23BE"/>
    <w:rsid w:val="008B3ADB"/>
    <w:rsid w:val="009136D4"/>
    <w:rsid w:val="00927447"/>
    <w:rsid w:val="0094241E"/>
    <w:rsid w:val="009515A4"/>
    <w:rsid w:val="009E3B6C"/>
    <w:rsid w:val="00A21E67"/>
    <w:rsid w:val="00A2720A"/>
    <w:rsid w:val="00A65C8C"/>
    <w:rsid w:val="00A70A6B"/>
    <w:rsid w:val="00AA1270"/>
    <w:rsid w:val="00AD70C2"/>
    <w:rsid w:val="00B2689E"/>
    <w:rsid w:val="00B80A7F"/>
    <w:rsid w:val="00C632BF"/>
    <w:rsid w:val="00C93C02"/>
    <w:rsid w:val="00CE5CC6"/>
    <w:rsid w:val="00DA50C3"/>
    <w:rsid w:val="00DC3138"/>
    <w:rsid w:val="00DE4293"/>
    <w:rsid w:val="00DF0BA6"/>
    <w:rsid w:val="00E32746"/>
    <w:rsid w:val="00E83DDB"/>
    <w:rsid w:val="00E842CF"/>
    <w:rsid w:val="00ED0DE3"/>
    <w:rsid w:val="00F571ED"/>
    <w:rsid w:val="00F906EF"/>
    <w:rsid w:val="00FD3924"/>
    <w:rsid w:val="01D72562"/>
    <w:rsid w:val="04090F93"/>
    <w:rsid w:val="34254865"/>
    <w:rsid w:val="383671C9"/>
    <w:rsid w:val="4C023291"/>
    <w:rsid w:val="53FB6CC2"/>
    <w:rsid w:val="54E202C8"/>
    <w:rsid w:val="557C2193"/>
    <w:rsid w:val="559302DE"/>
    <w:rsid w:val="69EF4BDC"/>
    <w:rsid w:val="75FC4185"/>
    <w:rsid w:val="7CF60987"/>
    <w:rsid w:val="7E18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7CAAB1-B22D-4D3C-8F57-33B4DFAF5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3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100</Words>
  <Characters>572</Characters>
  <Application>Microsoft Office Word</Application>
  <DocSecurity>0</DocSecurity>
  <Lines>4</Lines>
  <Paragraphs>1</Paragraphs>
  <ScaleCrop>false</ScaleCrop>
  <Company>Lenovo</Company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49</cp:revision>
  <cp:lastPrinted>2019-12-31T04:31:00Z</cp:lastPrinted>
  <dcterms:created xsi:type="dcterms:W3CDTF">2019-12-19T10:00:00Z</dcterms:created>
  <dcterms:modified xsi:type="dcterms:W3CDTF">2020-04-07T06:32:00Z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